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AD" w:rsidRDefault="002A4E9D" w:rsidP="002A4E9D">
      <w:pPr>
        <w:jc w:val="center"/>
      </w:pPr>
      <w:r>
        <w:t>СПРАВКА</w:t>
      </w:r>
    </w:p>
    <w:p w:rsidR="002A4E9D" w:rsidRDefault="002A4E9D" w:rsidP="002A4E9D">
      <w:pPr>
        <w:jc w:val="center"/>
      </w:pPr>
      <w:r>
        <w:t xml:space="preserve">о составе организаций </w:t>
      </w:r>
      <w:r w:rsidR="0009742A">
        <w:t xml:space="preserve">ОПК </w:t>
      </w:r>
      <w:r>
        <w:t>в Сибирском федеральном округе</w:t>
      </w:r>
      <w:r w:rsidR="00551715">
        <w:t>, основных результатах в 2019 году и направлениях выпуска гражданской продукции</w:t>
      </w:r>
    </w:p>
    <w:p w:rsidR="002A4E9D" w:rsidRDefault="002A4E9D" w:rsidP="002A4E9D">
      <w:pPr>
        <w:jc w:val="center"/>
      </w:pPr>
    </w:p>
    <w:p w:rsidR="002A4E9D" w:rsidRDefault="002A4E9D" w:rsidP="002A4E9D">
      <w:pPr>
        <w:ind w:firstLine="709"/>
        <w:jc w:val="both"/>
      </w:pPr>
      <w:r>
        <w:t xml:space="preserve">В </w:t>
      </w:r>
      <w:r w:rsidR="00325595">
        <w:t xml:space="preserve">состав </w:t>
      </w:r>
      <w:r>
        <w:t>организаций оборонно-промышленного комплекса в Сибирском федеральном округе включено 70 промышленных предприятий (</w:t>
      </w:r>
      <w:r w:rsidRPr="00325595">
        <w:rPr>
          <w:i/>
        </w:rPr>
        <w:t>без числа находящихся в стадии ликвидации или в конкурсном производстве</w:t>
      </w:r>
      <w:r>
        <w:t>), 8 организаций науки, 1 организация ФМБА и 4 военно-ремонтных завода.</w:t>
      </w:r>
    </w:p>
    <w:p w:rsidR="002A4E9D" w:rsidRDefault="002A4E9D" w:rsidP="002A4E9D">
      <w:pPr>
        <w:ind w:firstLine="709"/>
        <w:jc w:val="both"/>
      </w:pPr>
      <w:r>
        <w:t>По отраслевой принадлежности (из 100% организаций)</w:t>
      </w:r>
      <w:r w:rsidR="0009742A">
        <w:t xml:space="preserve"> они</w:t>
      </w:r>
      <w:r w:rsidR="00325595">
        <w:t xml:space="preserve"> относятся к</w:t>
      </w:r>
      <w:r>
        <w:t>:</w:t>
      </w:r>
    </w:p>
    <w:p w:rsidR="002A4E9D" w:rsidRDefault="002A4E9D" w:rsidP="002A4E9D">
      <w:pPr>
        <w:ind w:firstLine="709"/>
        <w:jc w:val="both"/>
      </w:pPr>
      <w:r>
        <w:t>- радиоэлектронн</w:t>
      </w:r>
      <w:r w:rsidR="00325595">
        <w:t>ой</w:t>
      </w:r>
      <w:r>
        <w:t xml:space="preserve"> отрас</w:t>
      </w:r>
      <w:r w:rsidR="00325595">
        <w:t>ли -</w:t>
      </w:r>
      <w:r>
        <w:t xml:space="preserve"> 22%;</w:t>
      </w:r>
    </w:p>
    <w:p w:rsidR="002A4E9D" w:rsidRDefault="002A4E9D" w:rsidP="002A4E9D">
      <w:pPr>
        <w:ind w:firstLine="709"/>
        <w:jc w:val="both"/>
      </w:pPr>
      <w:r>
        <w:t>- промышленност</w:t>
      </w:r>
      <w:r w:rsidR="00325595">
        <w:t>и</w:t>
      </w:r>
      <w:r>
        <w:t xml:space="preserve"> обычных вооружений, боеприпасов и спецхимии </w:t>
      </w:r>
      <w:r w:rsidR="00325595">
        <w:t xml:space="preserve">- </w:t>
      </w:r>
      <w:r>
        <w:t>35%;</w:t>
      </w:r>
    </w:p>
    <w:p w:rsidR="002A4E9D" w:rsidRDefault="002A4E9D" w:rsidP="002A4E9D">
      <w:pPr>
        <w:ind w:firstLine="709"/>
        <w:jc w:val="both"/>
      </w:pPr>
      <w:r>
        <w:t>- авиастроени</w:t>
      </w:r>
      <w:r w:rsidR="00325595">
        <w:t>ю</w:t>
      </w:r>
      <w:r>
        <w:t xml:space="preserve"> – 9%;</w:t>
      </w:r>
    </w:p>
    <w:p w:rsidR="002A4E9D" w:rsidRDefault="002A4E9D" w:rsidP="002A4E9D">
      <w:pPr>
        <w:ind w:firstLine="709"/>
        <w:jc w:val="both"/>
      </w:pPr>
      <w:r>
        <w:t>- ракетно-космическ</w:t>
      </w:r>
      <w:r w:rsidR="00325595">
        <w:t>ой</w:t>
      </w:r>
      <w:r>
        <w:t xml:space="preserve"> отрасл</w:t>
      </w:r>
      <w:r w:rsidR="00325595">
        <w:t>и</w:t>
      </w:r>
      <w:r>
        <w:t xml:space="preserve"> – 7%;</w:t>
      </w:r>
    </w:p>
    <w:p w:rsidR="002A4E9D" w:rsidRDefault="002A4E9D" w:rsidP="002A4E9D">
      <w:pPr>
        <w:ind w:firstLine="709"/>
        <w:jc w:val="both"/>
      </w:pPr>
      <w:r>
        <w:t>- ядерн</w:t>
      </w:r>
      <w:r w:rsidR="000C52C7">
        <w:t>ому</w:t>
      </w:r>
      <w:r>
        <w:t xml:space="preserve"> оружейн</w:t>
      </w:r>
      <w:r w:rsidR="000C52C7">
        <w:t>ому</w:t>
      </w:r>
      <w:r>
        <w:t xml:space="preserve"> комплекс</w:t>
      </w:r>
      <w:r w:rsidR="000C52C7">
        <w:t>у</w:t>
      </w:r>
      <w:r>
        <w:t xml:space="preserve"> – 3%;</w:t>
      </w:r>
    </w:p>
    <w:p w:rsidR="00325595" w:rsidRDefault="00325595" w:rsidP="00325595">
      <w:pPr>
        <w:ind w:firstLine="709"/>
        <w:jc w:val="both"/>
      </w:pPr>
      <w:r>
        <w:t>- научн</w:t>
      </w:r>
      <w:r w:rsidR="000C52C7">
        <w:t>ой</w:t>
      </w:r>
      <w:r>
        <w:t xml:space="preserve"> </w:t>
      </w:r>
      <w:r w:rsidR="000C52C7">
        <w:t>деятельности</w:t>
      </w:r>
      <w:r>
        <w:t xml:space="preserve"> в области обороны и безопасности – 11%;</w:t>
      </w:r>
    </w:p>
    <w:p w:rsidR="002A4E9D" w:rsidRDefault="002A4E9D" w:rsidP="002A4E9D">
      <w:pPr>
        <w:ind w:firstLine="709"/>
        <w:jc w:val="both"/>
      </w:pPr>
      <w:r>
        <w:t>- ин</w:t>
      </w:r>
      <w:r w:rsidR="000C52C7">
        <w:t xml:space="preserve">ым отраслям - </w:t>
      </w:r>
      <w:r>
        <w:t>13%.</w:t>
      </w:r>
    </w:p>
    <w:p w:rsidR="002A4E9D" w:rsidRDefault="002A4E9D" w:rsidP="002A4E9D">
      <w:pPr>
        <w:ind w:firstLine="709"/>
        <w:jc w:val="both"/>
      </w:pPr>
      <w:r>
        <w:t>По ведомственной принадлежности около половины  предприятий включено в контур управления ГК «Ростех» и входящих в нее вертикально-интегрированных структур, оста</w:t>
      </w:r>
      <w:r w:rsidR="0071753B">
        <w:t xml:space="preserve">вшаяся </w:t>
      </w:r>
      <w:r>
        <w:t>часть находится в ведении Минпромторга России, Минобрнауки России, Роскосмоса и Росатома.</w:t>
      </w:r>
    </w:p>
    <w:p w:rsidR="000C52C7" w:rsidRDefault="0071753B" w:rsidP="002A4E9D">
      <w:pPr>
        <w:ind w:firstLine="709"/>
        <w:jc w:val="both"/>
      </w:pPr>
      <w:r>
        <w:t>В 2019 году выпуск гражданской продукции осуществляли 45 крупных и средних предприятий</w:t>
      </w:r>
      <w:r w:rsidR="0009742A">
        <w:t>,</w:t>
      </w:r>
      <w:r>
        <w:t xml:space="preserve"> </w:t>
      </w:r>
      <w:r w:rsidR="000C52C7">
        <w:t xml:space="preserve">результаты деятельности которых </w:t>
      </w:r>
      <w:r>
        <w:t>учитыва</w:t>
      </w:r>
      <w:r w:rsidR="000C52C7">
        <w:t>ются</w:t>
      </w:r>
      <w:r>
        <w:t xml:space="preserve"> органами государственной статистики. </w:t>
      </w:r>
    </w:p>
    <w:p w:rsidR="002A4E9D" w:rsidRDefault="0071753B" w:rsidP="002A4E9D">
      <w:pPr>
        <w:ind w:firstLine="709"/>
        <w:jc w:val="both"/>
      </w:pPr>
      <w:r>
        <w:t xml:space="preserve">Объем производства гражданской продукции сохранился на уровне 2018 года. Доля продукции гражданского назначения </w:t>
      </w:r>
      <w:r w:rsidR="001A2C28">
        <w:t xml:space="preserve">крупных и средних предприятий </w:t>
      </w:r>
      <w:bookmarkStart w:id="0" w:name="_GoBack"/>
      <w:bookmarkEnd w:id="0"/>
      <w:r>
        <w:t>в общем объеме производства возросла на 2,2% и составила 29,4%</w:t>
      </w:r>
      <w:r w:rsidR="000C52C7">
        <w:t xml:space="preserve"> </w:t>
      </w:r>
      <w:r w:rsidR="0009742A">
        <w:rPr>
          <w:i/>
        </w:rPr>
        <w:t>(в фактических ценах, без НДС.</w:t>
      </w:r>
      <w:r w:rsidR="000C52C7" w:rsidRPr="000C52C7">
        <w:rPr>
          <w:i/>
        </w:rPr>
        <w:t xml:space="preserve"> </w:t>
      </w:r>
      <w:r w:rsidR="0009742A">
        <w:rPr>
          <w:i/>
        </w:rPr>
        <w:t>Д</w:t>
      </w:r>
      <w:r w:rsidRPr="0071753B">
        <w:rPr>
          <w:i/>
        </w:rPr>
        <w:t>инамика доли гражданской продукции на последние четыре года представлена на слайде</w:t>
      </w:r>
      <w:r w:rsidR="000C52C7">
        <w:rPr>
          <w:i/>
        </w:rPr>
        <w:t>)</w:t>
      </w:r>
      <w:r w:rsidRPr="0071753B">
        <w:rPr>
          <w:i/>
        </w:rPr>
        <w:t xml:space="preserve">.  </w:t>
      </w:r>
    </w:p>
    <w:p w:rsidR="00B96B55" w:rsidRDefault="00B96B55" w:rsidP="002A4E9D">
      <w:pPr>
        <w:ind w:firstLine="709"/>
        <w:jc w:val="both"/>
      </w:pPr>
      <w:r>
        <w:t xml:space="preserve">Основные направления выпуска продукции гражданского назначения организациями ОПК Сибири в 2018 году были систематизированы в форме «Базового каталога </w:t>
      </w:r>
      <w:r>
        <w:lastRenderedPageBreak/>
        <w:t xml:space="preserve">высокотехнологичной продукции гражданского назначения, производимой предприятиями оборонно-промышленного комплекса в Сибирском федеральном округе». </w:t>
      </w:r>
    </w:p>
    <w:p w:rsidR="000C52C7" w:rsidRDefault="00B96B55" w:rsidP="002A4E9D">
      <w:pPr>
        <w:ind w:firstLine="709"/>
        <w:jc w:val="both"/>
      </w:pPr>
      <w:r>
        <w:t>В каталог включена информация о 294 наименованиях продукции</w:t>
      </w:r>
      <w:r w:rsidR="000C52C7">
        <w:t xml:space="preserve">, выпускаемой </w:t>
      </w:r>
      <w:r>
        <w:t>41 предприяти</w:t>
      </w:r>
      <w:r w:rsidR="000C52C7">
        <w:t>ем</w:t>
      </w:r>
      <w:r>
        <w:t xml:space="preserve"> (</w:t>
      </w:r>
      <w:r w:rsidRPr="00B96B55">
        <w:rPr>
          <w:i/>
        </w:rPr>
        <w:t>без учета исключенной из состава округа Республики Бурятия</w:t>
      </w:r>
      <w:r>
        <w:t xml:space="preserve">). </w:t>
      </w:r>
    </w:p>
    <w:p w:rsidR="0071753B" w:rsidRDefault="00B96B55" w:rsidP="002A4E9D">
      <w:pPr>
        <w:ind w:firstLine="709"/>
        <w:jc w:val="both"/>
      </w:pPr>
      <w:r>
        <w:t>Категории и виды продукции сгруппированы по десяти направлениям:</w:t>
      </w:r>
    </w:p>
    <w:p w:rsidR="00B96B55" w:rsidRDefault="00B96B55" w:rsidP="002A4E9D">
      <w:pPr>
        <w:ind w:firstLine="709"/>
        <w:jc w:val="both"/>
      </w:pPr>
      <w:r>
        <w:t>- транспортные средства;</w:t>
      </w:r>
    </w:p>
    <w:p w:rsidR="00B96B55" w:rsidRDefault="00B96B55" w:rsidP="002A4E9D">
      <w:pPr>
        <w:ind w:firstLine="709"/>
        <w:jc w:val="both"/>
      </w:pPr>
      <w:r>
        <w:t>- строительная, дорожная и специальная техника;</w:t>
      </w:r>
    </w:p>
    <w:p w:rsidR="00B96B55" w:rsidRDefault="00B96B55" w:rsidP="002A4E9D">
      <w:pPr>
        <w:ind w:firstLine="709"/>
        <w:jc w:val="both"/>
      </w:pPr>
      <w:r>
        <w:t>- энергетическое и электротехническое оборудование;</w:t>
      </w:r>
    </w:p>
    <w:p w:rsidR="00B96B55" w:rsidRDefault="00B96B55" w:rsidP="002A4E9D">
      <w:pPr>
        <w:ind w:firstLine="709"/>
        <w:jc w:val="both"/>
      </w:pPr>
      <w:r>
        <w:t>- средства связи;</w:t>
      </w:r>
    </w:p>
    <w:p w:rsidR="00B96B55" w:rsidRDefault="00B96B55" w:rsidP="002A4E9D">
      <w:pPr>
        <w:ind w:firstLine="709"/>
        <w:jc w:val="both"/>
      </w:pPr>
      <w:r>
        <w:t>- системы и аппаратура контроля, управления и диагностики;</w:t>
      </w:r>
    </w:p>
    <w:p w:rsidR="00B96B55" w:rsidRDefault="00B96B55" w:rsidP="002A4E9D">
      <w:pPr>
        <w:ind w:firstLine="709"/>
        <w:jc w:val="both"/>
      </w:pPr>
      <w:r>
        <w:t>- электронные компоненты, наблюдательная техника;</w:t>
      </w:r>
    </w:p>
    <w:p w:rsidR="00B96B55" w:rsidRDefault="000C52C7" w:rsidP="002A4E9D">
      <w:pPr>
        <w:ind w:firstLine="709"/>
        <w:jc w:val="both"/>
      </w:pPr>
      <w:r>
        <w:t>- м</w:t>
      </w:r>
      <w:r w:rsidR="00B96B55">
        <w:t>едицинское оборудование;</w:t>
      </w:r>
    </w:p>
    <w:p w:rsidR="00B96B55" w:rsidRDefault="00B96B55" w:rsidP="002A4E9D">
      <w:pPr>
        <w:ind w:firstLine="709"/>
        <w:jc w:val="both"/>
      </w:pPr>
      <w:r>
        <w:t>- оборудование для добывающей промышленности, ЖКХ и ТЭК;</w:t>
      </w:r>
    </w:p>
    <w:p w:rsidR="00B96B55" w:rsidRDefault="00B96B55" w:rsidP="002A4E9D">
      <w:pPr>
        <w:ind w:firstLine="709"/>
        <w:jc w:val="both"/>
      </w:pPr>
      <w:r>
        <w:t>- специальные конструкции, материалы и химические вещества;</w:t>
      </w:r>
    </w:p>
    <w:p w:rsidR="00B96B55" w:rsidRDefault="00B96B55" w:rsidP="002A4E9D">
      <w:pPr>
        <w:ind w:firstLine="709"/>
        <w:jc w:val="both"/>
      </w:pPr>
      <w:r>
        <w:t>- иная сопутствующая продукция.</w:t>
      </w:r>
    </w:p>
    <w:p w:rsidR="00B96B55" w:rsidRDefault="00880EFD" w:rsidP="00610368">
      <w:pPr>
        <w:ind w:firstLine="709"/>
        <w:jc w:val="both"/>
      </w:pPr>
      <w:r>
        <w:t>Информация о каталоге доведена до всех заинтересованных органов власти.</w:t>
      </w:r>
    </w:p>
    <w:sectPr w:rsidR="00B96B55" w:rsidSect="0009742A">
      <w:headerReference w:type="default" r:id="rId6"/>
      <w:pgSz w:w="11906" w:h="16838"/>
      <w:pgMar w:top="1418" w:right="1418" w:bottom="1701" w:left="1418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B8" w:rsidRDefault="00F938B8" w:rsidP="0009742A">
      <w:pPr>
        <w:spacing w:line="240" w:lineRule="auto"/>
      </w:pPr>
      <w:r>
        <w:separator/>
      </w:r>
    </w:p>
  </w:endnote>
  <w:endnote w:type="continuationSeparator" w:id="0">
    <w:p w:rsidR="00F938B8" w:rsidRDefault="00F938B8" w:rsidP="00097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B8" w:rsidRDefault="00F938B8" w:rsidP="0009742A">
      <w:pPr>
        <w:spacing w:line="240" w:lineRule="auto"/>
      </w:pPr>
      <w:r>
        <w:separator/>
      </w:r>
    </w:p>
  </w:footnote>
  <w:footnote w:type="continuationSeparator" w:id="0">
    <w:p w:rsidR="00F938B8" w:rsidRDefault="00F938B8" w:rsidP="000974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714058"/>
      <w:docPartObj>
        <w:docPartGallery w:val="Page Numbers (Top of Page)"/>
        <w:docPartUnique/>
      </w:docPartObj>
    </w:sdtPr>
    <w:sdtContent>
      <w:p w:rsidR="0009742A" w:rsidRDefault="00E25A7F">
        <w:pPr>
          <w:pStyle w:val="a3"/>
          <w:jc w:val="center"/>
        </w:pPr>
        <w:r>
          <w:fldChar w:fldCharType="begin"/>
        </w:r>
        <w:r w:rsidR="0009742A">
          <w:instrText>PAGE   \* MERGEFORMAT</w:instrText>
        </w:r>
        <w:r>
          <w:fldChar w:fldCharType="separate"/>
        </w:r>
        <w:r w:rsidR="00610368">
          <w:rPr>
            <w:noProof/>
          </w:rPr>
          <w:t>2</w:t>
        </w:r>
        <w:r>
          <w:fldChar w:fldCharType="end"/>
        </w:r>
      </w:p>
    </w:sdtContent>
  </w:sdt>
  <w:p w:rsidR="0009742A" w:rsidRDefault="000974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E9D"/>
    <w:rsid w:val="0009742A"/>
    <w:rsid w:val="000C52C7"/>
    <w:rsid w:val="001A2C28"/>
    <w:rsid w:val="002A4E9D"/>
    <w:rsid w:val="00325595"/>
    <w:rsid w:val="004F066D"/>
    <w:rsid w:val="00516FA0"/>
    <w:rsid w:val="00551715"/>
    <w:rsid w:val="005645AD"/>
    <w:rsid w:val="00610368"/>
    <w:rsid w:val="0071753B"/>
    <w:rsid w:val="007735DA"/>
    <w:rsid w:val="00880EFD"/>
    <w:rsid w:val="009B6CE4"/>
    <w:rsid w:val="00A06E4A"/>
    <w:rsid w:val="00B96B55"/>
    <w:rsid w:val="00E25A7F"/>
    <w:rsid w:val="00F575AF"/>
    <w:rsid w:val="00F9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42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42A"/>
  </w:style>
  <w:style w:type="paragraph" w:styleId="a5">
    <w:name w:val="footer"/>
    <w:basedOn w:val="a"/>
    <w:link w:val="a6"/>
    <w:uiPriority w:val="99"/>
    <w:unhideWhenUsed/>
    <w:rsid w:val="000974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42A"/>
  </w:style>
  <w:style w:type="paragraph" w:styleId="a7">
    <w:name w:val="Balloon Text"/>
    <w:basedOn w:val="a"/>
    <w:link w:val="a8"/>
    <w:uiPriority w:val="99"/>
    <w:semiHidden/>
    <w:unhideWhenUsed/>
    <w:rsid w:val="001A2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42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42A"/>
  </w:style>
  <w:style w:type="paragraph" w:styleId="a5">
    <w:name w:val="footer"/>
    <w:basedOn w:val="a"/>
    <w:link w:val="a6"/>
    <w:uiPriority w:val="99"/>
    <w:unhideWhenUsed/>
    <w:rsid w:val="000974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42A"/>
  </w:style>
  <w:style w:type="paragraph" w:styleId="a7">
    <w:name w:val="Balloon Text"/>
    <w:basedOn w:val="a"/>
    <w:link w:val="a8"/>
    <w:uiPriority w:val="99"/>
    <w:semiHidden/>
    <w:unhideWhenUsed/>
    <w:rsid w:val="001A2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В.Н.</dc:creator>
  <cp:lastModifiedBy>СибирскийОИЦ5</cp:lastModifiedBy>
  <cp:revision>5</cp:revision>
  <cp:lastPrinted>2020-03-27T06:44:00Z</cp:lastPrinted>
  <dcterms:created xsi:type="dcterms:W3CDTF">2020-03-26T03:06:00Z</dcterms:created>
  <dcterms:modified xsi:type="dcterms:W3CDTF">2020-03-27T10:09:00Z</dcterms:modified>
</cp:coreProperties>
</file>